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山东省二手车流通协会专家推荐表</w:t>
      </w:r>
    </w:p>
    <w:tbl>
      <w:tblPr>
        <w:tblStyle w:val="2"/>
        <w:tblW w:w="839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505"/>
        <w:gridCol w:w="1204"/>
        <w:gridCol w:w="1472"/>
        <w:gridCol w:w="1204"/>
        <w:gridCol w:w="16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二手车交易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二手车经销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二手车鉴定评估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金融保险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法律法规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___________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         工作简历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另附：本人近期正装照片一张（电子版）。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01F20"/>
    <w:rsid w:val="75E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2020-05-29T02:34:00Z</dcterms:created>
  <dc:creator>陽光透過指尖1388137359</dc:creator>
  <cp:lastModifiedBy>陽光透過指尖1388137359</cp:lastModifiedBy>
  <dcterms:modified xsi:type="dcterms:W3CDTF">2020-05-29T02:34:53Z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